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8C" w:rsidRPr="002E6B00" w:rsidRDefault="00FF648C" w:rsidP="00FF648C">
      <w:pPr>
        <w:spacing w:line="276" w:lineRule="auto"/>
        <w:ind w:left="284"/>
        <w:jc w:val="center"/>
        <w:rPr>
          <w:b/>
          <w:sz w:val="28"/>
          <w:szCs w:val="28"/>
        </w:rPr>
      </w:pPr>
      <w:r w:rsidRPr="002E6B00">
        <w:rPr>
          <w:b/>
          <w:sz w:val="28"/>
          <w:szCs w:val="28"/>
        </w:rPr>
        <w:t>Модель сетевого графика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2E6B00">
        <w:rPr>
          <w:b/>
          <w:sz w:val="28"/>
          <w:szCs w:val="28"/>
        </w:rPr>
        <w:t>(дорожной карты) по формированию необходимой системы условий реализации ООП НОО</w:t>
      </w:r>
    </w:p>
    <w:p w:rsidR="00FF648C" w:rsidRPr="002E6B00" w:rsidRDefault="00FF648C" w:rsidP="00FF648C">
      <w:pPr>
        <w:spacing w:line="276" w:lineRule="auto"/>
        <w:ind w:left="284"/>
        <w:jc w:val="center"/>
        <w:rPr>
          <w:b/>
          <w:sz w:val="28"/>
          <w:szCs w:val="28"/>
        </w:rPr>
      </w:pPr>
    </w:p>
    <w:tbl>
      <w:tblPr>
        <w:tblW w:w="926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438"/>
        <w:gridCol w:w="1701"/>
      </w:tblGrid>
      <w:tr w:rsidR="00FF648C" w:rsidRPr="004E35B0" w:rsidTr="005F7D76">
        <w:trPr>
          <w:trHeight w:val="547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4"/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4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4"/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</w:tr>
      <w:tr w:rsidR="00FF648C" w:rsidRPr="004E35B0" w:rsidTr="005F7D76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I.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Нормативное обеспечение введения ФГОС НОО</w:t>
            </w:r>
          </w:p>
        </w:tc>
        <w:tc>
          <w:tcPr>
            <w:tcW w:w="5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Наличие решения органа государствен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но­общественного управления (совета школы, управляющего совета, попечительского совета) о введении в образо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вательной организации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2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на основе примерной основной образовательной программы на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чального общегообразования основной образовательной программы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образовательной 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5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3.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программы организации,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4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4.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Обеспечение соответствия норматив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ной базы школы требованиям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 года</w:t>
            </w:r>
          </w:p>
        </w:tc>
      </w:tr>
      <w:tr w:rsidR="00FF648C" w:rsidRPr="004E35B0" w:rsidTr="005F7D76">
        <w:trPr>
          <w:trHeight w:val="95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Приведение должностных инструкций 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работников образовательной организации в соответствие с требованиями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и тарифно­квалификационными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характеристиками и профессиональным стандартом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2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утверждение плана­графика введения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6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7.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Определение списка учебников и учеб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ных пособий, используемых в образовательной деятельности в соответствии со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95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локальных актов, устанав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ектам инфраструктуры 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образовательной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с учетом требований к мини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мальной оснащенности учебнойдеятельности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28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Разработка: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образовательных программ (индиви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дуальных и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др.);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учебного плана;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рабочих программ учебных предме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тов, курсов, дисциплин, модулей;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годового календарного учебного гра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фика;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положений о внеурочной деятельно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сти обучающихся;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положения о формах получения об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разования;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38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II. Финансовое обеспечение введения ФГОС НОО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1.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Определение объема расходов, необ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ходимых для реализации ООП и достижения планируемых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9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Корректировка локальных актов (внесение 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установление заработной платы работников образовательной организации, в том 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числе стимулирующих надбавок и до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плат, порядка и размеров премирования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61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6"/>
              <w:spacing w:line="276" w:lineRule="auto"/>
              <w:ind w:left="284"/>
              <w:jc w:val="both"/>
            </w:pPr>
            <w:r w:rsidRPr="004E35B0">
              <w:t>3.</w:t>
            </w:r>
            <w:r w:rsidRPr="004E35B0">
              <w:t> </w:t>
            </w:r>
            <w:r w:rsidRPr="004E35B0"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83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III.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Организационное обеспечение введения ФГОС НОО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left="284"/>
              <w:jc w:val="both"/>
              <w:textAlignment w:val="center"/>
              <w:rPr>
                <w:rFonts w:eastAsia="MS Mincho"/>
              </w:rPr>
            </w:pPr>
            <w:r w:rsidRPr="004E35B0">
              <w:t>1.</w:t>
            </w:r>
            <w:r w:rsidRPr="004E35B0">
              <w:t> </w:t>
            </w:r>
            <w:r w:rsidRPr="004E35B0">
              <w:rPr>
                <w:rFonts w:eastAsia="MS Mincho"/>
              </w:rPr>
              <w:t xml:space="preserve">Обеспечение координации взаимодействия участников образвательных отношенийпо </w:t>
            </w:r>
            <w:r w:rsidRPr="004E35B0">
              <w:rPr>
                <w:rFonts w:eastAsia="MS Mincho"/>
                <w:spacing w:val="2"/>
              </w:rPr>
              <w:t xml:space="preserve"> организации</w:t>
            </w:r>
            <w:r w:rsidRPr="004E35B0">
              <w:rPr>
                <w:rFonts w:eastAsia="MS Mincho"/>
              </w:rPr>
              <w:t xml:space="preserve"> введения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10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реализация моделей взаимодействия общеобразовательных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FF648C" w:rsidRPr="004E35B0" w:rsidTr="005F7D76">
        <w:trPr>
          <w:trHeight w:val="58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3.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Разработка и реализация системы мониторинга образовательных потребностей обучающихся и родителей по использованию 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часов вариативной части учебного плана и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август</w:t>
            </w:r>
          </w:p>
        </w:tc>
      </w:tr>
      <w:tr w:rsidR="00FF648C" w:rsidRPr="004E35B0" w:rsidTr="005F7D76">
        <w:trPr>
          <w:trHeight w:val="7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органов государственно­общественного управления образовательной организацией к проектированию основной образовательной программы начального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50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IV.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Кадровое обеспечение введения ФГОС НОО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Анализ кадрового обеспечения введения и реализации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695"/>
        </w:trPr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2.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Создание корректировка) плана­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графика повышения квалификации педа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гогических и руководящих работников образовательной организации в связи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с введением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67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3.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V.</w:t>
            </w:r>
          </w:p>
          <w:p w:rsidR="00FF648C" w:rsidRPr="004E35B0" w:rsidRDefault="00FF648C" w:rsidP="005F7D76">
            <w:pPr>
              <w:pStyle w:val="a3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Информационное обеспечение введения ФГОС НОО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сайте  образовательной организации  информационных материалов о 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введения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2.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Широкое информирование родитель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ской общественности о введения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и реализацииФГОС НОО и порядке перехода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3.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изучения общественно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мнения по вопросам 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введения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и реализацииФГОС НОО и внесения дополнений в содержание ООП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7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4.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Обеспечение публичной отчетности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образовательной организации</w:t>
            </w:r>
            <w:r w:rsidRPr="004E35B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 ходе и результатах введения и реализации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VI.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Материально­техническое обеспечение введения ФГОС НОО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Анализ материально­технического обеспечения введения и реализации ФГОС НОО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материаль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но­технической базы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образовательной организации</w:t>
            </w:r>
            <w:r w:rsidRPr="004E35B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требованиям 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4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санитарно­гигиенических условий требованиям ФГОС НОО.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6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52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информационно­образовательной среды требованиям ФГОС НОО.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укомплектованности библиотечно­информационного центра печатными и электронными образовательными ресурсами.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6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  <w:tr w:rsidR="00FF648C" w:rsidRPr="004E35B0" w:rsidTr="005F7D76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4E35B0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F648C" w:rsidRPr="004E35B0" w:rsidRDefault="00FF648C" w:rsidP="005F7D76">
            <w:pPr>
              <w:pStyle w:val="NoParagraphStyle"/>
              <w:spacing w:line="276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E35B0">
              <w:rPr>
                <w:rFonts w:ascii="Times New Roman" w:hAnsi="Times New Roman" w:cs="Times New Roman"/>
                <w:color w:val="auto"/>
                <w:lang w:val="ru-RU"/>
              </w:rPr>
              <w:t>В теч. всего периода</w:t>
            </w:r>
          </w:p>
        </w:tc>
      </w:tr>
    </w:tbl>
    <w:p w:rsidR="00FF648C" w:rsidRPr="004E35B0" w:rsidRDefault="00FF648C" w:rsidP="00FF648C">
      <w:pPr>
        <w:spacing w:line="276" w:lineRule="auto"/>
        <w:ind w:left="284"/>
        <w:jc w:val="both"/>
      </w:pPr>
    </w:p>
    <w:p w:rsidR="00FF648C" w:rsidRDefault="00FF648C" w:rsidP="00FF648C">
      <w:pPr>
        <w:spacing w:line="276" w:lineRule="auto"/>
        <w:ind w:left="284"/>
        <w:rPr>
          <w:b/>
          <w:sz w:val="28"/>
          <w:szCs w:val="28"/>
          <w:u w:val="single"/>
        </w:rPr>
      </w:pPr>
    </w:p>
    <w:p w:rsidR="00F05D5F" w:rsidRDefault="00FF648C"/>
    <w:sectPr w:rsidR="00F0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8C"/>
    <w:rsid w:val="001F3036"/>
    <w:rsid w:val="00615C94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349"/>
  <w15:chartTrackingRefBased/>
  <w15:docId w15:val="{AAF5DFF2-D710-4FB7-9366-BC8FC52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FF648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/>
      <w:color w:val="000000"/>
      <w:sz w:val="19"/>
      <w:szCs w:val="19"/>
    </w:rPr>
  </w:style>
  <w:style w:type="paragraph" w:styleId="a4">
    <w:name w:val="Message Header"/>
    <w:basedOn w:val="a3"/>
    <w:link w:val="a5"/>
    <w:rsid w:val="00FF648C"/>
    <w:pPr>
      <w:jc w:val="center"/>
    </w:pPr>
    <w:rPr>
      <w:b/>
      <w:bCs/>
    </w:rPr>
  </w:style>
  <w:style w:type="character" w:customStyle="1" w:styleId="a5">
    <w:name w:val="Шапка Знак"/>
    <w:basedOn w:val="a0"/>
    <w:link w:val="a4"/>
    <w:rsid w:val="00FF648C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FF64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6">
    <w:name w:val="No Spacing"/>
    <w:uiPriority w:val="1"/>
    <w:qFormat/>
    <w:rsid w:val="00FF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2020-11-23T20:08:00Z</dcterms:created>
  <dcterms:modified xsi:type="dcterms:W3CDTF">2020-11-23T20:09:00Z</dcterms:modified>
</cp:coreProperties>
</file>